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19447" w14:textId="77777777" w:rsidR="00E17576" w:rsidRDefault="00E17576" w:rsidP="00BA2557">
      <w:pPr>
        <w:spacing w:after="0" w:line="240" w:lineRule="atLeast"/>
        <w:jc w:val="center"/>
        <w:rPr>
          <w:rFonts w:asciiTheme="majorHAnsi" w:hAnsiTheme="majorHAnsi"/>
          <w:b/>
          <w:u w:val="single"/>
        </w:rPr>
      </w:pPr>
    </w:p>
    <w:p w14:paraId="34E1EDF2" w14:textId="6995A616" w:rsidR="00B51FEE" w:rsidRPr="00BA2557" w:rsidRDefault="00B51FEE" w:rsidP="00BA2557">
      <w:pPr>
        <w:spacing w:after="0" w:line="240" w:lineRule="atLeast"/>
        <w:jc w:val="center"/>
        <w:rPr>
          <w:rFonts w:asciiTheme="majorHAnsi" w:hAnsiTheme="majorHAnsi"/>
          <w:b/>
          <w:u w:val="single"/>
        </w:rPr>
      </w:pPr>
      <w:r w:rsidRPr="00BA2557">
        <w:rPr>
          <w:rFonts w:asciiTheme="majorHAnsi" w:hAnsiTheme="majorHAnsi"/>
          <w:b/>
          <w:u w:val="single"/>
        </w:rPr>
        <w:t>Technická specifikace POCT krevního analyzátoru:</w:t>
      </w:r>
    </w:p>
    <w:p w14:paraId="34E1EDF3" w14:textId="77777777" w:rsidR="00B51FEE" w:rsidRPr="00BA2557" w:rsidRDefault="00B51FEE" w:rsidP="00BA2557">
      <w:pPr>
        <w:spacing w:after="0" w:line="240" w:lineRule="atLeast"/>
        <w:jc w:val="both"/>
        <w:rPr>
          <w:rFonts w:asciiTheme="majorHAnsi" w:hAnsiTheme="majorHAnsi"/>
        </w:rPr>
      </w:pPr>
    </w:p>
    <w:p w14:paraId="34E1EDF4" w14:textId="77777777" w:rsidR="00B51FEE" w:rsidRPr="00BA2557" w:rsidRDefault="00B51FEE" w:rsidP="00BA2557">
      <w:pPr>
        <w:pStyle w:val="Odstavecseseznamem"/>
        <w:numPr>
          <w:ilvl w:val="0"/>
          <w:numId w:val="1"/>
        </w:numPr>
        <w:spacing w:after="0" w:line="240" w:lineRule="atLeast"/>
        <w:contextualSpacing w:val="0"/>
        <w:jc w:val="both"/>
        <w:rPr>
          <w:rFonts w:asciiTheme="majorHAnsi" w:hAnsiTheme="majorHAnsi"/>
        </w:rPr>
      </w:pPr>
      <w:r w:rsidRPr="00BA2557">
        <w:rPr>
          <w:rFonts w:asciiTheme="majorHAnsi" w:hAnsiTheme="majorHAnsi"/>
        </w:rPr>
        <w:t>Krevní analyzátor ke stanovení biochemických, koagulačních a hematologických testů, testů krevních plynů a srdečních markerů (bez variantního řešení)</w:t>
      </w:r>
    </w:p>
    <w:p w14:paraId="34E1EDF5" w14:textId="77777777" w:rsidR="00B51FEE" w:rsidRPr="00BA2557" w:rsidRDefault="00B51FEE" w:rsidP="00BA2557">
      <w:pPr>
        <w:pStyle w:val="Odstavecseseznamem"/>
        <w:numPr>
          <w:ilvl w:val="0"/>
          <w:numId w:val="1"/>
        </w:numPr>
        <w:spacing w:after="0" w:line="240" w:lineRule="atLeast"/>
        <w:contextualSpacing w:val="0"/>
        <w:jc w:val="both"/>
        <w:rPr>
          <w:rFonts w:asciiTheme="majorHAnsi" w:hAnsiTheme="majorHAnsi"/>
        </w:rPr>
      </w:pPr>
      <w:r w:rsidRPr="00BA2557">
        <w:rPr>
          <w:rFonts w:asciiTheme="majorHAnsi" w:hAnsiTheme="majorHAnsi"/>
        </w:rPr>
        <w:t>Kyvetový / kazetový systém</w:t>
      </w:r>
    </w:p>
    <w:p w14:paraId="34E1EDF6" w14:textId="77777777" w:rsidR="00B51FEE" w:rsidRPr="00BA2557" w:rsidRDefault="00B51FEE" w:rsidP="00BA2557">
      <w:pPr>
        <w:pStyle w:val="Odstavecseseznamem"/>
        <w:numPr>
          <w:ilvl w:val="0"/>
          <w:numId w:val="1"/>
        </w:numPr>
        <w:spacing w:after="0" w:line="240" w:lineRule="atLeast"/>
        <w:contextualSpacing w:val="0"/>
        <w:jc w:val="both"/>
        <w:rPr>
          <w:rFonts w:asciiTheme="majorHAnsi" w:hAnsiTheme="majorHAnsi"/>
        </w:rPr>
      </w:pPr>
      <w:r w:rsidRPr="00BA2557">
        <w:rPr>
          <w:rFonts w:asciiTheme="majorHAnsi" w:hAnsiTheme="majorHAnsi"/>
        </w:rPr>
        <w:t>Stejný uživatelský postup pro všechny typy požadovaných testů</w:t>
      </w:r>
    </w:p>
    <w:p w14:paraId="34E1EDF7" w14:textId="77777777" w:rsidR="00B51FEE" w:rsidRPr="00BA2557" w:rsidRDefault="00B51FEE" w:rsidP="00BA2557">
      <w:pPr>
        <w:pStyle w:val="Odstavecseseznamem"/>
        <w:numPr>
          <w:ilvl w:val="0"/>
          <w:numId w:val="1"/>
        </w:numPr>
        <w:spacing w:after="0" w:line="240" w:lineRule="atLeast"/>
        <w:contextualSpacing w:val="0"/>
        <w:jc w:val="both"/>
        <w:rPr>
          <w:rFonts w:asciiTheme="majorHAnsi" w:hAnsiTheme="majorHAnsi"/>
        </w:rPr>
      </w:pPr>
      <w:r w:rsidRPr="00BA2557">
        <w:rPr>
          <w:rFonts w:asciiTheme="majorHAnsi" w:hAnsiTheme="majorHAnsi"/>
        </w:rPr>
        <w:t>Testy lze provádět z plné, čerstvé krve</w:t>
      </w:r>
    </w:p>
    <w:p w14:paraId="34E1EDF8" w14:textId="77777777" w:rsidR="00B51FEE" w:rsidRPr="00BA2557" w:rsidRDefault="00B51FEE" w:rsidP="00BA2557">
      <w:pPr>
        <w:pStyle w:val="Odstavecseseznamem"/>
        <w:numPr>
          <w:ilvl w:val="0"/>
          <w:numId w:val="1"/>
        </w:numPr>
        <w:spacing w:after="0" w:line="240" w:lineRule="atLeast"/>
        <w:contextualSpacing w:val="0"/>
        <w:jc w:val="both"/>
        <w:rPr>
          <w:rFonts w:asciiTheme="majorHAnsi" w:hAnsiTheme="majorHAnsi"/>
        </w:rPr>
      </w:pPr>
      <w:r w:rsidRPr="00BA2557">
        <w:rPr>
          <w:rFonts w:asciiTheme="majorHAnsi" w:hAnsiTheme="majorHAnsi"/>
        </w:rPr>
        <w:t xml:space="preserve">Max. množství krve pro jeden test – 95 </w:t>
      </w:r>
      <w:r w:rsidRPr="00BA2557">
        <w:rPr>
          <w:rFonts w:asciiTheme="majorHAnsi" w:hAnsiTheme="majorHAnsi" w:cstheme="minorHAnsi"/>
        </w:rPr>
        <w:t>µ</w:t>
      </w:r>
      <w:r w:rsidRPr="00BA2557">
        <w:rPr>
          <w:rFonts w:asciiTheme="majorHAnsi" w:hAnsiTheme="majorHAnsi"/>
        </w:rPr>
        <w:t>l</w:t>
      </w:r>
    </w:p>
    <w:p w14:paraId="34E1EDF9" w14:textId="77777777" w:rsidR="00B51FEE" w:rsidRPr="00BA2557" w:rsidRDefault="00B51FEE" w:rsidP="00BA2557">
      <w:pPr>
        <w:pStyle w:val="Odstavecseseznamem"/>
        <w:numPr>
          <w:ilvl w:val="0"/>
          <w:numId w:val="1"/>
        </w:numPr>
        <w:spacing w:after="0" w:line="240" w:lineRule="atLeast"/>
        <w:contextualSpacing w:val="0"/>
        <w:jc w:val="both"/>
        <w:rPr>
          <w:rFonts w:asciiTheme="majorHAnsi" w:hAnsiTheme="majorHAnsi"/>
        </w:rPr>
      </w:pPr>
      <w:r w:rsidRPr="00BA2557">
        <w:rPr>
          <w:rFonts w:asciiTheme="majorHAnsi" w:hAnsiTheme="majorHAnsi"/>
        </w:rPr>
        <w:t>Přenosný systém umožňující provádění krevních testů v místě ošetření pacienta</w:t>
      </w:r>
    </w:p>
    <w:p w14:paraId="34E1EDFA" w14:textId="77777777" w:rsidR="00B51FEE" w:rsidRPr="00BA2557" w:rsidRDefault="00B51FEE" w:rsidP="00BA2557">
      <w:pPr>
        <w:pStyle w:val="Odstavecseseznamem"/>
        <w:numPr>
          <w:ilvl w:val="0"/>
          <w:numId w:val="1"/>
        </w:numPr>
        <w:spacing w:after="0" w:line="240" w:lineRule="atLeast"/>
        <w:contextualSpacing w:val="0"/>
        <w:jc w:val="both"/>
        <w:rPr>
          <w:rFonts w:asciiTheme="majorHAnsi" w:hAnsiTheme="majorHAnsi"/>
        </w:rPr>
      </w:pPr>
      <w:r w:rsidRPr="00BA2557">
        <w:rPr>
          <w:rFonts w:asciiTheme="majorHAnsi" w:hAnsiTheme="majorHAnsi"/>
        </w:rPr>
        <w:t>Volná přenositelnost přístroje bez nutnosti odpojení datových, napájecích nebo jiných kabelů</w:t>
      </w:r>
    </w:p>
    <w:p w14:paraId="34E1EDFB" w14:textId="77777777" w:rsidR="00B51FEE" w:rsidRPr="00BA2557" w:rsidRDefault="00B51FEE" w:rsidP="00BA2557">
      <w:pPr>
        <w:pStyle w:val="Odstavecseseznamem"/>
        <w:numPr>
          <w:ilvl w:val="0"/>
          <w:numId w:val="1"/>
        </w:numPr>
        <w:spacing w:after="0" w:line="240" w:lineRule="atLeast"/>
        <w:contextualSpacing w:val="0"/>
        <w:jc w:val="both"/>
        <w:rPr>
          <w:rFonts w:asciiTheme="majorHAnsi" w:hAnsiTheme="majorHAnsi"/>
        </w:rPr>
      </w:pPr>
      <w:r w:rsidRPr="00BA2557">
        <w:rPr>
          <w:rFonts w:asciiTheme="majorHAnsi" w:hAnsiTheme="majorHAnsi"/>
        </w:rPr>
        <w:t>Provoz přístroje ze sít i dobíjecí baterie</w:t>
      </w:r>
    </w:p>
    <w:p w14:paraId="34E1EDFC" w14:textId="77777777" w:rsidR="00B51FEE" w:rsidRPr="00BA2557" w:rsidRDefault="00B51FEE" w:rsidP="00BA2557">
      <w:pPr>
        <w:pStyle w:val="Odstavecseseznamem"/>
        <w:numPr>
          <w:ilvl w:val="0"/>
          <w:numId w:val="1"/>
        </w:numPr>
        <w:spacing w:after="0" w:line="240" w:lineRule="atLeast"/>
        <w:contextualSpacing w:val="0"/>
        <w:jc w:val="both"/>
        <w:rPr>
          <w:rFonts w:asciiTheme="majorHAnsi" w:hAnsiTheme="majorHAnsi"/>
        </w:rPr>
      </w:pPr>
      <w:r w:rsidRPr="00BA2557">
        <w:rPr>
          <w:rFonts w:asciiTheme="majorHAnsi" w:hAnsiTheme="majorHAnsi"/>
        </w:rPr>
        <w:t>Dobíjecí stanice / síťový adaptér součástí dodávky</w:t>
      </w:r>
    </w:p>
    <w:p w14:paraId="34E1EDFD" w14:textId="77777777" w:rsidR="00B51FEE" w:rsidRPr="00BA2557" w:rsidRDefault="00B51FEE" w:rsidP="00BA2557">
      <w:pPr>
        <w:pStyle w:val="Odstavecseseznamem"/>
        <w:numPr>
          <w:ilvl w:val="0"/>
          <w:numId w:val="1"/>
        </w:numPr>
        <w:spacing w:after="0" w:line="240" w:lineRule="atLeast"/>
        <w:contextualSpacing w:val="0"/>
        <w:jc w:val="both"/>
        <w:rPr>
          <w:rFonts w:asciiTheme="majorHAnsi" w:hAnsiTheme="majorHAnsi"/>
        </w:rPr>
      </w:pPr>
      <w:r w:rsidRPr="00BA2557">
        <w:rPr>
          <w:rFonts w:asciiTheme="majorHAnsi" w:hAnsiTheme="majorHAnsi"/>
        </w:rPr>
        <w:t>Integrovaný skener čárových kódů pro identifikaci spotřebního materiálnu, pacienta a obsluhujícího personálu</w:t>
      </w:r>
    </w:p>
    <w:p w14:paraId="34E1EDFE" w14:textId="77777777" w:rsidR="00B51FEE" w:rsidRPr="00BA2557" w:rsidRDefault="00B51FEE" w:rsidP="00BA2557">
      <w:pPr>
        <w:pStyle w:val="Odstavecseseznamem"/>
        <w:numPr>
          <w:ilvl w:val="0"/>
          <w:numId w:val="1"/>
        </w:numPr>
        <w:spacing w:after="0" w:line="240" w:lineRule="atLeast"/>
        <w:contextualSpacing w:val="0"/>
        <w:jc w:val="both"/>
        <w:rPr>
          <w:rFonts w:asciiTheme="majorHAnsi" w:hAnsiTheme="majorHAnsi"/>
        </w:rPr>
      </w:pPr>
      <w:r w:rsidRPr="00BA2557">
        <w:rPr>
          <w:rFonts w:asciiTheme="majorHAnsi" w:hAnsiTheme="majorHAnsi"/>
        </w:rPr>
        <w:t>Možnost napojení analyzátoru do LIS/NIS</w:t>
      </w:r>
    </w:p>
    <w:p w14:paraId="34E1EDFF" w14:textId="77777777" w:rsidR="00B51FEE" w:rsidRPr="00BA2557" w:rsidRDefault="00B51FEE" w:rsidP="00BA2557">
      <w:pPr>
        <w:pStyle w:val="Odstavecseseznamem"/>
        <w:numPr>
          <w:ilvl w:val="0"/>
          <w:numId w:val="1"/>
        </w:numPr>
        <w:spacing w:after="0" w:line="240" w:lineRule="atLeast"/>
        <w:contextualSpacing w:val="0"/>
        <w:jc w:val="both"/>
        <w:rPr>
          <w:rFonts w:asciiTheme="majorHAnsi" w:hAnsiTheme="majorHAnsi"/>
        </w:rPr>
      </w:pPr>
      <w:r w:rsidRPr="00BA2557">
        <w:rPr>
          <w:rFonts w:asciiTheme="majorHAnsi" w:hAnsiTheme="majorHAnsi"/>
        </w:rPr>
        <w:t>Automatický přenos dat do LIS/NIS</w:t>
      </w:r>
    </w:p>
    <w:p w14:paraId="34E1EE00" w14:textId="77777777" w:rsidR="00B51FEE" w:rsidRPr="00BA2557" w:rsidRDefault="00B51FEE" w:rsidP="00BA2557">
      <w:pPr>
        <w:pStyle w:val="Odstavecseseznamem"/>
        <w:numPr>
          <w:ilvl w:val="0"/>
          <w:numId w:val="1"/>
        </w:numPr>
        <w:spacing w:after="0" w:line="240" w:lineRule="atLeast"/>
        <w:contextualSpacing w:val="0"/>
        <w:jc w:val="both"/>
        <w:rPr>
          <w:rFonts w:asciiTheme="majorHAnsi" w:hAnsiTheme="majorHAnsi"/>
        </w:rPr>
      </w:pPr>
      <w:r w:rsidRPr="00BA2557">
        <w:rPr>
          <w:rFonts w:asciiTheme="majorHAnsi" w:hAnsiTheme="majorHAnsi"/>
        </w:rPr>
        <w:t>Identifikace testů podle IČ pacienta, data a času</w:t>
      </w:r>
    </w:p>
    <w:p w14:paraId="34E1EE01" w14:textId="77777777" w:rsidR="00B51FEE" w:rsidRPr="00BA2557" w:rsidRDefault="00B51FEE" w:rsidP="00BA2557">
      <w:pPr>
        <w:pStyle w:val="Odstavecseseznamem"/>
        <w:numPr>
          <w:ilvl w:val="0"/>
          <w:numId w:val="1"/>
        </w:numPr>
        <w:spacing w:after="0" w:line="240" w:lineRule="atLeast"/>
        <w:contextualSpacing w:val="0"/>
        <w:jc w:val="both"/>
        <w:rPr>
          <w:rFonts w:asciiTheme="majorHAnsi" w:hAnsiTheme="majorHAnsi"/>
        </w:rPr>
      </w:pPr>
      <w:r w:rsidRPr="00BA2557">
        <w:rPr>
          <w:rFonts w:asciiTheme="majorHAnsi" w:hAnsiTheme="majorHAnsi"/>
        </w:rPr>
        <w:t>Zobrazení výsledků testů: display, přístroje, tiskárna, LISD/NIS (podmínkou jsou všechny tři možnosti)</w:t>
      </w:r>
    </w:p>
    <w:p w14:paraId="34E1EE02" w14:textId="77777777" w:rsidR="00B51FEE" w:rsidRPr="00BA2557" w:rsidRDefault="00B51FEE" w:rsidP="00BA2557">
      <w:pPr>
        <w:pStyle w:val="Odstavecseseznamem"/>
        <w:numPr>
          <w:ilvl w:val="0"/>
          <w:numId w:val="1"/>
        </w:numPr>
        <w:spacing w:after="0" w:line="240" w:lineRule="atLeast"/>
        <w:contextualSpacing w:val="0"/>
        <w:jc w:val="both"/>
        <w:rPr>
          <w:rFonts w:asciiTheme="majorHAnsi" w:hAnsiTheme="majorHAnsi"/>
        </w:rPr>
      </w:pPr>
      <w:r w:rsidRPr="00BA2557">
        <w:rPr>
          <w:rFonts w:asciiTheme="majorHAnsi" w:hAnsiTheme="majorHAnsi"/>
        </w:rPr>
        <w:t>Vnitřní paměť přístroje na min. 500 testů s možností jejich opakovaného zobrazení, vytištění a odeslání do LIS/NIS</w:t>
      </w:r>
    </w:p>
    <w:p w14:paraId="34E1EE03" w14:textId="77777777" w:rsidR="00B51FEE" w:rsidRPr="00BA2557" w:rsidRDefault="00B51FEE" w:rsidP="00BA2557">
      <w:pPr>
        <w:pStyle w:val="Odstavecseseznamem"/>
        <w:numPr>
          <w:ilvl w:val="0"/>
          <w:numId w:val="1"/>
        </w:numPr>
        <w:spacing w:after="0" w:line="240" w:lineRule="atLeast"/>
        <w:contextualSpacing w:val="0"/>
        <w:jc w:val="both"/>
        <w:rPr>
          <w:rFonts w:asciiTheme="majorHAnsi" w:hAnsiTheme="majorHAnsi"/>
        </w:rPr>
      </w:pPr>
      <w:r w:rsidRPr="00BA2557">
        <w:rPr>
          <w:rFonts w:asciiTheme="majorHAnsi" w:hAnsiTheme="majorHAnsi"/>
        </w:rPr>
        <w:t>Možnost vzdálené správy přístroje z pověřeného pracoviště</w:t>
      </w:r>
    </w:p>
    <w:p w14:paraId="34E1EE04" w14:textId="77777777" w:rsidR="00B51FEE" w:rsidRPr="00BA2557" w:rsidRDefault="00B51FEE" w:rsidP="00BA2557">
      <w:pPr>
        <w:pStyle w:val="Odstavecseseznamem"/>
        <w:numPr>
          <w:ilvl w:val="0"/>
          <w:numId w:val="1"/>
        </w:numPr>
        <w:spacing w:after="0" w:line="240" w:lineRule="atLeast"/>
        <w:contextualSpacing w:val="0"/>
        <w:jc w:val="both"/>
        <w:rPr>
          <w:rFonts w:asciiTheme="majorHAnsi" w:hAnsiTheme="majorHAnsi"/>
        </w:rPr>
      </w:pPr>
      <w:r w:rsidRPr="00BA2557">
        <w:rPr>
          <w:rFonts w:asciiTheme="majorHAnsi" w:hAnsiTheme="majorHAnsi"/>
        </w:rPr>
        <w:t>Automatická kalibrace přístroje pro každý test</w:t>
      </w:r>
    </w:p>
    <w:p w14:paraId="34E1EE05" w14:textId="77777777" w:rsidR="00B51FEE" w:rsidRPr="00BA2557" w:rsidRDefault="00B51FEE" w:rsidP="00BA2557">
      <w:pPr>
        <w:pStyle w:val="Odstavecseseznamem"/>
        <w:numPr>
          <w:ilvl w:val="0"/>
          <w:numId w:val="1"/>
        </w:numPr>
        <w:spacing w:after="0" w:line="240" w:lineRule="atLeast"/>
        <w:contextualSpacing w:val="0"/>
        <w:jc w:val="both"/>
        <w:rPr>
          <w:rFonts w:asciiTheme="majorHAnsi" w:hAnsiTheme="majorHAnsi"/>
        </w:rPr>
      </w:pPr>
      <w:r w:rsidRPr="00BA2557">
        <w:rPr>
          <w:rFonts w:asciiTheme="majorHAnsi" w:hAnsiTheme="majorHAnsi"/>
        </w:rPr>
        <w:t>Automatická interní kontrola kvality min. 1x za 24 hodin</w:t>
      </w:r>
    </w:p>
    <w:p w14:paraId="34E1EE06" w14:textId="77777777" w:rsidR="00B51FEE" w:rsidRPr="00BA2557" w:rsidRDefault="00B51FEE" w:rsidP="00BA2557">
      <w:pPr>
        <w:pStyle w:val="Odstavecseseznamem"/>
        <w:numPr>
          <w:ilvl w:val="0"/>
          <w:numId w:val="1"/>
        </w:numPr>
        <w:spacing w:after="0" w:line="240" w:lineRule="atLeast"/>
        <w:contextualSpacing w:val="0"/>
        <w:jc w:val="both"/>
        <w:rPr>
          <w:rFonts w:asciiTheme="majorHAnsi" w:hAnsiTheme="majorHAnsi"/>
        </w:rPr>
      </w:pPr>
      <w:r w:rsidRPr="00BA2557">
        <w:rPr>
          <w:rFonts w:asciiTheme="majorHAnsi" w:hAnsiTheme="majorHAnsi"/>
        </w:rPr>
        <w:t>Nastavení externí kontroly kvality podle požadavků pracoviště</w:t>
      </w:r>
    </w:p>
    <w:p w14:paraId="34E1EE07" w14:textId="77777777" w:rsidR="00B51FEE" w:rsidRPr="00BA2557" w:rsidRDefault="00B51FEE" w:rsidP="00BA2557">
      <w:pPr>
        <w:pStyle w:val="Odstavecseseznamem"/>
        <w:numPr>
          <w:ilvl w:val="0"/>
          <w:numId w:val="1"/>
        </w:numPr>
        <w:spacing w:after="0" w:line="240" w:lineRule="atLeast"/>
        <w:contextualSpacing w:val="0"/>
        <w:jc w:val="both"/>
        <w:rPr>
          <w:rFonts w:asciiTheme="majorHAnsi" w:hAnsiTheme="majorHAnsi"/>
        </w:rPr>
      </w:pPr>
      <w:r w:rsidRPr="00BA2557">
        <w:rPr>
          <w:rFonts w:asciiTheme="majorHAnsi" w:hAnsiTheme="majorHAnsi"/>
        </w:rPr>
        <w:t>Automatická validace výsledků externí kontroly kvality</w:t>
      </w:r>
    </w:p>
    <w:sectPr w:rsidR="00B51FEE" w:rsidRPr="00BA2557" w:rsidSect="002E0C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B7092" w14:textId="77777777" w:rsidR="00E17576" w:rsidRDefault="00E17576" w:rsidP="00E17576">
      <w:pPr>
        <w:spacing w:after="0" w:line="240" w:lineRule="auto"/>
      </w:pPr>
      <w:r>
        <w:separator/>
      </w:r>
    </w:p>
  </w:endnote>
  <w:endnote w:type="continuationSeparator" w:id="0">
    <w:p w14:paraId="340050ED" w14:textId="77777777" w:rsidR="00E17576" w:rsidRDefault="00E17576" w:rsidP="00E17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56D99" w14:textId="77777777" w:rsidR="00E17576" w:rsidRDefault="00E1757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5EF99" w14:textId="77777777" w:rsidR="00E17576" w:rsidRDefault="00E17576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D8019" w14:textId="77777777" w:rsidR="00E17576" w:rsidRDefault="00E1757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0E494" w14:textId="77777777" w:rsidR="00E17576" w:rsidRDefault="00E17576" w:rsidP="00E17576">
      <w:pPr>
        <w:spacing w:after="0" w:line="240" w:lineRule="auto"/>
      </w:pPr>
      <w:r>
        <w:separator/>
      </w:r>
    </w:p>
  </w:footnote>
  <w:footnote w:type="continuationSeparator" w:id="0">
    <w:p w14:paraId="3238DAAA" w14:textId="77777777" w:rsidR="00E17576" w:rsidRDefault="00E17576" w:rsidP="00E175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12183" w14:textId="77777777" w:rsidR="00E17576" w:rsidRDefault="00E1757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1C0D8" w14:textId="43D0E768" w:rsidR="00E17576" w:rsidRDefault="00E17576">
    <w:pPr>
      <w:pStyle w:val="Zhlav"/>
    </w:pPr>
    <w:r>
      <w:rPr>
        <w:bCs/>
      </w:rPr>
      <w:t xml:space="preserve">                                                                                                   </w:t>
    </w:r>
    <w:r>
      <w:rPr>
        <w:bCs/>
      </w:rPr>
      <w:t>Příloha č. 1</w:t>
    </w:r>
    <w:r>
      <w:rPr>
        <w:bCs/>
      </w:rPr>
      <w:t>H</w:t>
    </w:r>
    <w:r>
      <w:rPr>
        <w:bCs/>
      </w:rPr>
      <w:t xml:space="preserve"> materiálu k bodu č.       programu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49CDE" w14:textId="77777777" w:rsidR="00E17576" w:rsidRDefault="00E1757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B06E74"/>
    <w:multiLevelType w:val="hybridMultilevel"/>
    <w:tmpl w:val="0BFE8D3C"/>
    <w:lvl w:ilvl="0" w:tplc="B5A6304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83752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1208"/>
    <w:rsid w:val="002E0C3E"/>
    <w:rsid w:val="00693469"/>
    <w:rsid w:val="00B51FEE"/>
    <w:rsid w:val="00BA2557"/>
    <w:rsid w:val="00E17576"/>
    <w:rsid w:val="00EA12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1EDF2"/>
  <w15:docId w15:val="{E8C5F587-1A9D-4F26-B4C0-83489425D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0C3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51FEE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E175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17576"/>
  </w:style>
  <w:style w:type="paragraph" w:styleId="Zpat">
    <w:name w:val="footer"/>
    <w:basedOn w:val="Normln"/>
    <w:link w:val="ZpatChar"/>
    <w:uiPriority w:val="99"/>
    <w:unhideWhenUsed/>
    <w:rsid w:val="00E175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175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198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Prchal</dc:creator>
  <cp:lastModifiedBy>Fiedler Zdeněk</cp:lastModifiedBy>
  <cp:revision>4</cp:revision>
  <dcterms:created xsi:type="dcterms:W3CDTF">2023-06-06T08:08:00Z</dcterms:created>
  <dcterms:modified xsi:type="dcterms:W3CDTF">2023-07-21T10:04:00Z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2023-07-21T10:04:29Z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f591998c-db1a-484a-a125-6fc488a31e18</vt:lpwstr>
  </property>
  <property fmtid="{D5CDD505-2E9C-101B-9397-08002B2CF9AE}" pid="8" name="MSIP_Label_690ebb53-23a2-471a-9c6e-17bd0d11311e_ContentBits">
    <vt:lpwstr>0</vt:lpwstr>
  </property>
</Properties>
</file>